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16" w:rsidRPr="00F21F16" w:rsidRDefault="00DA0CB1" w:rsidP="004500AC">
      <w:pPr>
        <w:pStyle w:val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</w:t>
      </w:r>
      <w:r w:rsidR="004579D2" w:rsidRP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</w:t>
      </w:r>
      <w:r w:rsid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579D2" w:rsidRP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Средне-Поволжского </w:t>
      </w:r>
      <w:r w:rsidR="00D9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</w:t>
      </w:r>
      <w:proofErr w:type="spellStart"/>
      <w:r w:rsidR="00D9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="00D9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2022</w:t>
      </w:r>
      <w:r w:rsidR="009E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9E2F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9E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полугодие</w:t>
      </w:r>
      <w:r w:rsidR="009E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4579D2" w:rsidRP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9E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579D2" w:rsidRP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579D2" w:rsidRP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579D2" w:rsidRP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строительного надзора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6F32" w:rsidRPr="00DA0CB1" w:rsidRDefault="00436F32" w:rsidP="00220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:rsidR="006967FD" w:rsidRPr="00DA0CB1" w:rsidRDefault="006967FD" w:rsidP="00DA0C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 является территориальным органом федерального органа исполнительной власти, уполномоченного (постановлением Правительства РФ от 30.06.2021 № 1087 «Об утверждении Положения о федеральном государственном строительном надзоре» на осуществление федерального государственного строительного надзора при строительстве, реконструкции объектов, указанных в пункте 5.1 части 1 статьи 6 Градостроительного кодекса Российской Федерации.</w:t>
      </w:r>
      <w:proofErr w:type="gramEnd"/>
    </w:p>
    <w:p w:rsidR="00C74F6D" w:rsidRPr="00DA0CB1" w:rsidRDefault="00C74F6D" w:rsidP="00DA0C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Слайд 2</w:t>
      </w:r>
      <w:proofErr w:type="gramStart"/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proofErr w:type="gramEnd"/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</w:t>
      </w:r>
      <w:r w:rsidR="007C1CA4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2022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при осуществлении государственного строительного надзора Управлением проведено </w:t>
      </w:r>
      <w:r w:rsidR="007C1CA4"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513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проверок деятельности юридических лиц, из них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C74F6D" w:rsidRPr="00DA0CB1" w:rsidRDefault="007C1CA4" w:rsidP="00D9388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46</w:t>
      </w:r>
      <w:r w:rsidR="001375AB"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проверок </w:t>
      </w:r>
      <w:proofErr w:type="gramStart"/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проведены</w:t>
      </w:r>
      <w:proofErr w:type="gramEnd"/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программе проверок</w:t>
      </w:r>
      <w:r w:rsidR="001375A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:rsidR="00C74F6D" w:rsidRPr="00DA0CB1" w:rsidRDefault="007C1CA4" w:rsidP="00D9388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47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ок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истечению сроков исполнения ранее выданных предписаний об устранении выявленных нарушений обязательных требований,</w:t>
      </w:r>
      <w:r w:rsidR="00405A2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5794B" w:rsidRPr="00DA0CB1" w:rsidRDefault="00361A88" w:rsidP="00D9388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ка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F857AC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информации </w:t>
      </w:r>
      <w:r w:rsidR="00405A2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угрозе причинения вреда (ущерба) охраняемым законом ценностям</w:t>
      </w:r>
      <w:r w:rsidR="00F857AC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405A2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</w:r>
      <w:r w:rsidR="00A92696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(проверка в отношен</w:t>
      </w:r>
      <w:proofErr w:type="gramStart"/>
      <w:r w:rsidR="00A92696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ии ООО</w:t>
      </w:r>
      <w:proofErr w:type="gramEnd"/>
      <w:r w:rsidR="00A92696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«НЗМП», строительство объекта капитального строительства</w:t>
      </w:r>
      <w:r w:rsidR="00A92696" w:rsidRPr="00DA0CB1">
        <w:rPr>
          <w:sz w:val="30"/>
          <w:szCs w:val="30"/>
        </w:rPr>
        <w:t xml:space="preserve"> </w:t>
      </w:r>
      <w:r w:rsidR="00A92696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«Монтаж схемы возврата аммиака с цехов №23 и №41 ООО «НЗМП» без оформления разрешения на строительство и извещения о начале строительства).</w:t>
      </w:r>
    </w:p>
    <w:p w:rsidR="009E2FBE" w:rsidRPr="00DA0CB1" w:rsidRDefault="009E2FBE" w:rsidP="00D9388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DA0C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360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полугодии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2023 года при осуществлении </w:t>
      </w:r>
      <w:r w:rsidR="00DF37C6" w:rsidRPr="00F57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</w:t>
      </w:r>
      <w:r w:rsidR="00DF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 w:rsidR="00DF37C6" w:rsidRPr="00F5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строительного надзора Управлением проведено </w:t>
      </w:r>
      <w:r w:rsidR="00DF37C6" w:rsidRPr="00140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DF37C6"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выездных </w:t>
      </w:r>
      <w:r w:rsidR="00DF37C6"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</w:t>
      </w:r>
      <w:r w:rsidR="00DF3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DF37C6"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юридических лиц</w:t>
      </w:r>
      <w:r w:rsidR="00DF37C6" w:rsidRPr="00701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7C6"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F37C6"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</w:t>
      </w:r>
      <w:r w:rsidR="00DF37C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DF37C6"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7C6" w:rsidRPr="00E86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проверок, из </w:t>
      </w:r>
      <w:r w:rsidR="00DF37C6"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DF37C6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="00DF37C6"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КНМ</w:t>
      </w:r>
      <w:r w:rsidR="00DF37C6"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DF37C6">
        <w:rPr>
          <w:rFonts w:ascii="Times New Roman" w:eastAsia="Times New Roman" w:hAnsi="Times New Roman" w:cs="Times New Roman"/>
          <w:sz w:val="28"/>
          <w:szCs w:val="28"/>
          <w:lang w:eastAsia="ru-RU"/>
        </w:rPr>
        <w:t>ы  в отношении объектов капитального строительства и 50 в отношении объектов реконструкции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E2FBE" w:rsidRPr="00DA0CB1" w:rsidRDefault="00C74F6D" w:rsidP="009417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СЛАЙД 3</w:t>
      </w:r>
    </w:p>
    <w:p w:rsidR="0094176E" w:rsidRPr="00DA0CB1" w:rsidRDefault="006B37A9" w:rsidP="009417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ходе </w:t>
      </w:r>
      <w:r w:rsidR="008A268A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проведенных </w:t>
      </w:r>
      <w:r w:rsidR="009E2F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2022 году контрольно-надзорных мероприятий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D05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выявлено </w:t>
      </w:r>
      <w:r w:rsidR="00361A88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1271</w:t>
      </w:r>
      <w:r w:rsidR="00ED05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</w:t>
      </w:r>
      <w:r w:rsidR="00361A88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E61C24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, из них:</w:t>
      </w:r>
    </w:p>
    <w:p w:rsidR="00E61C24" w:rsidRPr="00DA0CB1" w:rsidRDefault="00361A88" w:rsidP="001D4A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1120</w:t>
      </w:r>
      <w:r w:rsidR="007742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нарушения требований проектной документации, </w:t>
      </w:r>
    </w:p>
    <w:p w:rsidR="00E61C24" w:rsidRPr="00DA0CB1" w:rsidRDefault="00361A88" w:rsidP="001D4A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14</w:t>
      </w:r>
      <w:r w:rsidR="001436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742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- нарушени</w:t>
      </w:r>
      <w:r w:rsidR="004500AC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7742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установленного порядка строительства, </w:t>
      </w:r>
    </w:p>
    <w:p w:rsidR="00361A88" w:rsidRPr="00DA0CB1" w:rsidRDefault="00361A88" w:rsidP="001D4A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137</w:t>
      </w:r>
      <w:r w:rsidR="001436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7742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нарушени</w:t>
      </w:r>
      <w:r w:rsidR="004500AC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742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требований к ведению исполнительной документации</w:t>
      </w:r>
      <w:r w:rsidR="005A2CF4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742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D05BE" w:rsidRPr="00DA0CB1" w:rsidRDefault="00E61C24" w:rsidP="009E2F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СЛАЙД 4</w:t>
      </w:r>
    </w:p>
    <w:p w:rsidR="009E2FBE" w:rsidRPr="00DA0CB1" w:rsidRDefault="009E2FBE" w:rsidP="00DF37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ходе проведенных в I </w:t>
      </w:r>
      <w:r w:rsidR="00DF37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полугодии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2023</w:t>
      </w:r>
      <w:r w:rsidR="00DF37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 контрольно-надзорных мероприятий </w:t>
      </w:r>
      <w:r w:rsidR="00ED05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выявлено </w:t>
      </w:r>
      <w:r w:rsidR="00DF37C6">
        <w:rPr>
          <w:rFonts w:ascii="Times New Roman" w:eastAsia="Times New Roman" w:hAnsi="Times New Roman" w:cs="Times New Roman"/>
          <w:sz w:val="30"/>
          <w:szCs w:val="30"/>
          <w:lang w:eastAsia="ru-RU"/>
        </w:rPr>
        <w:t>595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нарушени</w:t>
      </w:r>
      <w:r w:rsidR="00ED05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E61C24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, из них:</w:t>
      </w:r>
      <w:r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E61C24" w:rsidRPr="00DA0CB1" w:rsidRDefault="00DF37C6" w:rsidP="009E2F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402</w:t>
      </w:r>
      <w:r w:rsidR="009E2F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нарушения требований проектной документации, </w:t>
      </w:r>
    </w:p>
    <w:p w:rsidR="00E61C24" w:rsidRPr="00DA0CB1" w:rsidRDefault="00ED05BE" w:rsidP="009E2F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DF37C6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9E2F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нарушений установленного порядка строительства, </w:t>
      </w:r>
    </w:p>
    <w:p w:rsidR="009E2FBE" w:rsidRPr="00DA0CB1" w:rsidRDefault="00ED05BE" w:rsidP="009E2F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="00DF37C6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9E2F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нарушения требований к ведению исполнительной документации. </w:t>
      </w:r>
    </w:p>
    <w:p w:rsidR="00B941BD" w:rsidRPr="00DA0CB1" w:rsidRDefault="00DA0CB1" w:rsidP="00B941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Основные </w:t>
      </w:r>
      <w:r w:rsidR="00B941BD"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виды нарушений, выявляемых в рамках государственного строительного надзора:</w:t>
      </w:r>
    </w:p>
    <w:p w:rsidR="00D46A23" w:rsidRPr="00D46A23" w:rsidRDefault="00D46A23" w:rsidP="00D46A23">
      <w:pPr>
        <w:spacing w:after="12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D46A23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отклонения от проектной документации, получившей положительное заключение государственной экспертизы;</w:t>
      </w:r>
    </w:p>
    <w:p w:rsidR="00D46A23" w:rsidRPr="00D46A23" w:rsidRDefault="00D46A23" w:rsidP="00D46A23">
      <w:pPr>
        <w:spacing w:after="12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A23">
        <w:rPr>
          <w:rFonts w:ascii="Times New Roman" w:eastAsia="Times New Roman" w:hAnsi="Times New Roman" w:cs="Times New Roman"/>
          <w:sz w:val="30"/>
          <w:szCs w:val="30"/>
          <w:lang w:eastAsia="ru-RU"/>
        </w:rPr>
        <w:t>- строительство, реконструкция объектов капитального строительства без разрешения на строительство;</w:t>
      </w:r>
    </w:p>
    <w:p w:rsidR="00D46A23" w:rsidRPr="00D46A23" w:rsidRDefault="00D46A23" w:rsidP="00D46A23">
      <w:pPr>
        <w:spacing w:after="12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A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нарушение сроков направления извещения о начале строительства;    </w:t>
      </w:r>
    </w:p>
    <w:p w:rsidR="00D46A23" w:rsidRPr="00D46A23" w:rsidRDefault="00D46A23" w:rsidP="00D46A23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A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proofErr w:type="spellStart"/>
      <w:r w:rsidRPr="00D46A23">
        <w:rPr>
          <w:rFonts w:ascii="Times New Roman" w:eastAsia="Times New Roman" w:hAnsi="Times New Roman" w:cs="Times New Roman"/>
          <w:sz w:val="30"/>
          <w:szCs w:val="30"/>
          <w:lang w:eastAsia="ru-RU"/>
        </w:rPr>
        <w:t>неуведомление</w:t>
      </w:r>
      <w:proofErr w:type="spellEnd"/>
      <w:r w:rsidRPr="00D46A23">
        <w:rPr>
          <w:rFonts w:ascii="Times New Roman" w:eastAsia="Times New Roman" w:hAnsi="Times New Roman" w:cs="Times New Roman"/>
          <w:sz w:val="30"/>
          <w:szCs w:val="30"/>
          <w:lang w:eastAsia="ru-RU"/>
        </w:rPr>
        <w:t>,  уполномоченных на осуществление государственного строительного надзора, федерального органа исполнительной власти о сроках завершения работ, которые подлежат проверке;</w:t>
      </w:r>
    </w:p>
    <w:p w:rsidR="00D46A23" w:rsidRPr="00D46A23" w:rsidRDefault="00D46A23" w:rsidP="00D46A23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A2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- отсутствие или неудовлетворительное состояние строительного контроля на объекте, нарушения организационного порядка строительства;</w:t>
      </w:r>
    </w:p>
    <w:p w:rsidR="00D46A23" w:rsidRPr="00D46A23" w:rsidRDefault="00D46A23" w:rsidP="00D46A23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A23">
        <w:rPr>
          <w:rFonts w:ascii="Times New Roman" w:eastAsia="Times New Roman" w:hAnsi="Times New Roman" w:cs="Times New Roman"/>
          <w:sz w:val="30"/>
          <w:szCs w:val="30"/>
          <w:lang w:eastAsia="ru-RU"/>
        </w:rPr>
        <w:t>- нарушения при ведении исполнительной документации (не заполнены разделы журналов общих и специальных работ, отсутствуют или не подписаны акты на освидетельствование скрытых работ и т.д.).</w:t>
      </w:r>
    </w:p>
    <w:p w:rsidR="00E61C24" w:rsidRDefault="00E61C24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5 </w:t>
      </w:r>
    </w:p>
    <w:p w:rsidR="00B20DE2" w:rsidRPr="0073283F" w:rsidRDefault="00B20DE2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результатам проведенных проверок</w:t>
      </w:r>
      <w:r w:rsidR="00ED05BE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2022</w:t>
      </w:r>
      <w:r w:rsidR="001B7F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D05BE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возбуждено </w:t>
      </w:r>
      <w:r w:rsidR="001B7F4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1F29FB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206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дел об административных правонарушениях по статьям 9.4, 9.5, 19.5, 19.7.</w:t>
      </w:r>
    </w:p>
    <w:p w:rsidR="00DA0CB1" w:rsidRPr="0073283F" w:rsidRDefault="00664C60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="00DA0CB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результатам 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</w:t>
      </w:r>
      <w:r w:rsidR="00DA0CB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я административных дел назначено:</w:t>
      </w:r>
    </w:p>
    <w:p w:rsidR="00DA0CB1" w:rsidRPr="0073283F" w:rsidRDefault="001F29FB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206</w:t>
      </w:r>
      <w:r w:rsidR="00664C60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административных наказани</w:t>
      </w:r>
      <w:r w:rsidR="00DA0CB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й, из них</w:t>
      </w:r>
      <w:r w:rsidR="00D46A2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B20DE2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A0CB1" w:rsidRPr="0073283F" w:rsidRDefault="00DA0CB1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Вынесено     </w:t>
      </w:r>
      <w:r w:rsidR="001F29FB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80</w:t>
      </w:r>
      <w:r w:rsidR="00664C60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предупреждений</w:t>
      </w:r>
      <w:r w:rsidR="00445D2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64C60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A0CB1" w:rsidRPr="0073283F" w:rsidRDefault="00C5472A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667AB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штраф</w:t>
      </w:r>
      <w:r w:rsidR="00B20DE2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14363B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0CB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должностное лицо  на сумму 90 000 рублей</w:t>
      </w:r>
    </w:p>
    <w:p w:rsidR="00DA0CB1" w:rsidRPr="0073283F" w:rsidRDefault="00C5472A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121</w:t>
      </w:r>
      <w:r w:rsidR="00B20DE2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7AB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штраф</w:t>
      </w:r>
      <w:r w:rsidR="0014363B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7AB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юридическое лицо</w:t>
      </w:r>
      <w:r w:rsidR="00DA0CB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на сумму 14 482 000 рублей)</w:t>
      </w:r>
      <w:proofErr w:type="gramEnd"/>
    </w:p>
    <w:p w:rsidR="00717E97" w:rsidRPr="0073283F" w:rsidRDefault="0063132D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Общая сумма наложенных штрафов</w:t>
      </w:r>
      <w:r w:rsidR="00445D2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5472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14 572 000 </w:t>
      </w:r>
      <w:r w:rsidR="00CF0873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рублей</w:t>
      </w:r>
      <w:r w:rsidR="00C5472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F0873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17E97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D05BE" w:rsidRPr="0073283F" w:rsidRDefault="00ED05BE" w:rsidP="00ED05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результатам проведенных проверок в </w:t>
      </w:r>
      <w:r w:rsidRPr="0073283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46A2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полугодии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2023</w:t>
      </w:r>
      <w:r w:rsidR="00D46A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г, возбуждено </w:t>
      </w:r>
      <w:r w:rsidR="002404CC">
        <w:rPr>
          <w:rFonts w:ascii="Times New Roman" w:eastAsia="Times New Roman" w:hAnsi="Times New Roman" w:cs="Times New Roman"/>
          <w:sz w:val="30"/>
          <w:szCs w:val="30"/>
          <w:lang w:eastAsia="ru-RU"/>
        </w:rPr>
        <w:t>83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дел</w:t>
      </w:r>
      <w:r w:rsidR="002404CC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 административных правонарушениях по статьям 9.4, 9.5, 19.5, 19.7.</w:t>
      </w:r>
    </w:p>
    <w:p w:rsidR="00DA0CB1" w:rsidRPr="0073283F" w:rsidRDefault="00ED05BE" w:rsidP="00ED05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="002404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итогам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рассмотрени</w:t>
      </w:r>
      <w:r w:rsidR="002404CC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административных дел назначено </w:t>
      </w:r>
    </w:p>
    <w:p w:rsidR="00DA0CB1" w:rsidRPr="0073283F" w:rsidRDefault="002404CC" w:rsidP="00ED05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58</w:t>
      </w:r>
      <w:r w:rsidR="00ED05BE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административных наказани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ED05BE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:rsidR="00DA0CB1" w:rsidRPr="0073283F" w:rsidRDefault="00DA0CB1" w:rsidP="00ED05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Вынесено     </w:t>
      </w:r>
      <w:r w:rsidR="002404CC">
        <w:rPr>
          <w:rFonts w:ascii="Times New Roman" w:eastAsia="Times New Roman" w:hAnsi="Times New Roman" w:cs="Times New Roman"/>
          <w:sz w:val="30"/>
          <w:szCs w:val="30"/>
          <w:lang w:eastAsia="ru-RU"/>
        </w:rPr>
        <w:t>32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предупреждени</w:t>
      </w:r>
      <w:r w:rsidR="002404CC">
        <w:rPr>
          <w:rFonts w:ascii="Times New Roman" w:eastAsia="Times New Roman" w:hAnsi="Times New Roman" w:cs="Times New Roman"/>
          <w:sz w:val="30"/>
          <w:szCs w:val="30"/>
          <w:lang w:eastAsia="ru-RU"/>
        </w:rPr>
        <w:t>я, из них 6 должностным лицам</w:t>
      </w:r>
      <w:r w:rsidR="006A1B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</w:p>
    <w:p w:rsidR="00DA0CB1" w:rsidRPr="0073283F" w:rsidRDefault="002404CC" w:rsidP="006A1B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26</w:t>
      </w:r>
      <w:r w:rsidR="00DA0CB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штрафов</w:t>
      </w:r>
      <w:r w:rsidR="006A1B4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A0CB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63132D" w:rsidRPr="0073283F" w:rsidRDefault="00ED05BE" w:rsidP="00ED05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Общая сумма наложенных штрафов </w:t>
      </w:r>
      <w:r w:rsidR="006A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4 480 000 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рублей</w:t>
      </w:r>
    </w:p>
    <w:p w:rsidR="002523B9" w:rsidRDefault="002523B9" w:rsidP="009A41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1BF" w:rsidRDefault="009A41BF" w:rsidP="009A41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05BE" w:rsidRPr="0073283F" w:rsidRDefault="00ED05BE" w:rsidP="009A41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2022</w:t>
      </w:r>
      <w:r w:rsidR="005A66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 </w:t>
      </w:r>
      <w:r w:rsidR="002B1436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выдано </w:t>
      </w:r>
      <w:r w:rsidR="00820368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94</w:t>
      </w:r>
      <w:r w:rsidR="002B1436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заключени</w:t>
      </w:r>
      <w:r w:rsidR="00C5472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2B1436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соответствии построенных объектов требованиям проектной документации</w:t>
      </w:r>
      <w:r w:rsidR="00E61C24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A41BF" w:rsidRPr="0073283F" w:rsidRDefault="00ED05BE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За </w:t>
      </w:r>
      <w:r w:rsidRPr="0073283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665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полугодие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2023</w:t>
      </w:r>
      <w:r w:rsidR="005A66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выдано </w:t>
      </w:r>
      <w:r w:rsidR="005A665F"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17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заключений о соответствии построенных объектов требованиям проектной документации</w:t>
      </w:r>
      <w:r w:rsidR="005A66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19</w:t>
      </w:r>
      <w:r w:rsidR="005A66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решений об отказе в выдаче ЗОС</w:t>
      </w:r>
      <w:r w:rsidR="009A41BF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A41BF" w:rsidRPr="0073283F" w:rsidRDefault="009A41BF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 информирует органы исполнительной власти, уполномоченные на выдачу разрешения на строительство о выдачи ЗОС.</w:t>
      </w:r>
    </w:p>
    <w:p w:rsidR="00C6519D" w:rsidRPr="0073283F" w:rsidRDefault="00ED05BE" w:rsidP="00C6519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6519D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Хотелось бы отметить, о своевременном получении Застройщиком </w:t>
      </w:r>
      <w:r w:rsidR="00D471F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со ст. 55 Градостроительного кодекса Российской Федерации разрешения на ввод объектов в эксплантацию</w:t>
      </w:r>
      <w:r w:rsidR="00C6519D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471F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604A5" w:rsidRPr="0073283F" w:rsidRDefault="009A41BF" w:rsidP="00C6519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</w:t>
      </w:r>
      <w:r w:rsidR="00D471F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Управлением в рамках информирования </w:t>
      </w:r>
      <w:r w:rsidR="005A665F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подготавлива</w:t>
      </w:r>
      <w:r w:rsidR="005A665F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5A665F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</w:t>
      </w:r>
      <w:r w:rsidR="00D471F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письма в адрес застройщиков о необходимости получения разрешения на ввод объектов в эксплантацию, с последующим информированием Управления.</w:t>
      </w:r>
    </w:p>
    <w:p w:rsidR="002E0DE4" w:rsidRDefault="00B23867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За 2022 г</w:t>
      </w:r>
      <w:r w:rsidR="0094259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942591" w:rsidRPr="0073283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="0094259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665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полугодие</w:t>
      </w:r>
      <w:r w:rsidR="0094259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2023 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аварийных ситуаций при строительстве, реконструкции, капитальном ремонте на поднадзорных объектах за отчётный период не зарегистрировано</w:t>
      </w:r>
      <w:r w:rsidRPr="00B238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283F" w:rsidRPr="002523B9" w:rsidRDefault="00DA0CB1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7 </w:t>
      </w:r>
    </w:p>
    <w:p w:rsidR="009A41BF" w:rsidRDefault="009A41BF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сегодняшний день, Управление осуществляет федеральный государственный строительный надзор за </w:t>
      </w:r>
      <w:r w:rsidR="00D92271">
        <w:rPr>
          <w:rFonts w:ascii="Times New Roman" w:eastAsia="Times New Roman" w:hAnsi="Times New Roman" w:cs="Times New Roman"/>
          <w:sz w:val="30"/>
          <w:szCs w:val="30"/>
          <w:lang w:eastAsia="ru-RU"/>
        </w:rPr>
        <w:t>259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объектами капитального строительства из них, на территории </w:t>
      </w:r>
      <w:r w:rsidR="00E2133E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Пензенской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области осуществляется строительство и реконструкция </w:t>
      </w:r>
      <w:r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объектов капитального строительства:</w:t>
      </w:r>
    </w:p>
    <w:p w:rsidR="0073132D" w:rsidRPr="0073132D" w:rsidRDefault="0073132D" w:rsidP="0073132D">
      <w:pPr>
        <w:pStyle w:val="af2"/>
        <w:numPr>
          <w:ilvl w:val="0"/>
          <w:numId w:val="8"/>
        </w:numPr>
        <w:spacing w:after="200" w:line="276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73132D">
        <w:rPr>
          <w:rFonts w:ascii="Times New Roman" w:hAnsi="Times New Roman"/>
          <w:sz w:val="30"/>
          <w:szCs w:val="30"/>
        </w:rPr>
        <w:t>«Реконструкция ФГКУ Комбинат «Утес» Управления Федерального агентства по государственным резерв</w:t>
      </w:r>
      <w:r>
        <w:rPr>
          <w:rFonts w:ascii="Times New Roman" w:hAnsi="Times New Roman"/>
          <w:sz w:val="30"/>
          <w:szCs w:val="30"/>
        </w:rPr>
        <w:t>ам по Приволжскому федеральному</w:t>
      </w:r>
      <w:r w:rsidRPr="0073132D">
        <w:rPr>
          <w:rFonts w:ascii="Times New Roman" w:hAnsi="Times New Roman"/>
          <w:sz w:val="30"/>
          <w:szCs w:val="30"/>
        </w:rPr>
        <w:t xml:space="preserve"> округу 1 очередь. Реконструкция технологических объектов </w:t>
      </w:r>
      <w:proofErr w:type="spellStart"/>
      <w:r w:rsidRPr="0073132D">
        <w:rPr>
          <w:rFonts w:ascii="Times New Roman" w:hAnsi="Times New Roman"/>
          <w:sz w:val="30"/>
          <w:szCs w:val="30"/>
        </w:rPr>
        <w:t>нефтерезервуарного</w:t>
      </w:r>
      <w:proofErr w:type="spellEnd"/>
      <w:r w:rsidRPr="0073132D">
        <w:rPr>
          <w:rFonts w:ascii="Times New Roman" w:hAnsi="Times New Roman"/>
          <w:sz w:val="30"/>
          <w:szCs w:val="30"/>
        </w:rPr>
        <w:t xml:space="preserve"> парка», застройщик ФГКУ комбинат «Утес» </w:t>
      </w:r>
      <w:proofErr w:type="spellStart"/>
      <w:r w:rsidRPr="0073132D">
        <w:rPr>
          <w:rFonts w:ascii="Times New Roman" w:hAnsi="Times New Roman"/>
          <w:sz w:val="30"/>
          <w:szCs w:val="30"/>
        </w:rPr>
        <w:t>Росрезерва</w:t>
      </w:r>
      <w:proofErr w:type="spellEnd"/>
    </w:p>
    <w:p w:rsidR="0073132D" w:rsidRPr="0073132D" w:rsidRDefault="0073132D" w:rsidP="0073132D">
      <w:pPr>
        <w:pStyle w:val="af2"/>
        <w:numPr>
          <w:ilvl w:val="0"/>
          <w:numId w:val="8"/>
        </w:numPr>
        <w:spacing w:after="200" w:line="276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73132D">
        <w:rPr>
          <w:rFonts w:ascii="Times New Roman" w:hAnsi="Times New Roman"/>
          <w:sz w:val="30"/>
          <w:szCs w:val="30"/>
        </w:rPr>
        <w:t>Строительство ливневой канализации ремонтного локомотивного депо Пенза-3, застройщик ОАО "РЖД"</w:t>
      </w:r>
    </w:p>
    <w:p w:rsidR="0073132D" w:rsidRPr="0073132D" w:rsidRDefault="0073132D" w:rsidP="0073132D">
      <w:pPr>
        <w:pStyle w:val="af2"/>
        <w:numPr>
          <w:ilvl w:val="0"/>
          <w:numId w:val="8"/>
        </w:numPr>
        <w:spacing w:after="200" w:line="276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73132D">
        <w:rPr>
          <w:rFonts w:ascii="Times New Roman" w:hAnsi="Times New Roman"/>
          <w:sz w:val="30"/>
          <w:szCs w:val="30"/>
        </w:rPr>
        <w:t>«Строительство здания для размещения Пензенского областного суда», застройщик УСД в Пензенской области</w:t>
      </w:r>
    </w:p>
    <w:p w:rsidR="0073132D" w:rsidRPr="0073132D" w:rsidRDefault="0073132D" w:rsidP="0073132D">
      <w:pPr>
        <w:pStyle w:val="af2"/>
        <w:numPr>
          <w:ilvl w:val="0"/>
          <w:numId w:val="8"/>
        </w:numPr>
        <w:spacing w:after="200" w:line="276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proofErr w:type="gramStart"/>
      <w:r w:rsidRPr="0073132D">
        <w:rPr>
          <w:rFonts w:ascii="Times New Roman" w:hAnsi="Times New Roman"/>
          <w:sz w:val="30"/>
          <w:szCs w:val="30"/>
        </w:rPr>
        <w:t>«Здание цирка (Блок:</w:t>
      </w:r>
      <w:proofErr w:type="gramEnd"/>
      <w:r w:rsidRPr="0073132D">
        <w:rPr>
          <w:rFonts w:ascii="Times New Roman" w:hAnsi="Times New Roman"/>
          <w:sz w:val="30"/>
          <w:szCs w:val="30"/>
        </w:rPr>
        <w:t xml:space="preserve"> А, Б, В, Г, Д)», застройщик ФКП «Росгосцирк»</w:t>
      </w:r>
    </w:p>
    <w:p w:rsidR="0073132D" w:rsidRPr="00891E0C" w:rsidRDefault="0073132D" w:rsidP="00891E0C">
      <w:pPr>
        <w:pStyle w:val="af2"/>
        <w:numPr>
          <w:ilvl w:val="0"/>
          <w:numId w:val="8"/>
        </w:numPr>
        <w:spacing w:after="200" w:line="276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73132D">
        <w:rPr>
          <w:rFonts w:ascii="Times New Roman" w:hAnsi="Times New Roman"/>
          <w:sz w:val="30"/>
          <w:szCs w:val="30"/>
        </w:rPr>
        <w:lastRenderedPageBreak/>
        <w:t xml:space="preserve">«Обустройство месторождений восточной части Бортового лицензионного участка Саратовской области. Вторая очередь строительства. «Обустройство </w:t>
      </w:r>
      <w:proofErr w:type="spellStart"/>
      <w:r w:rsidRPr="0073132D">
        <w:rPr>
          <w:rFonts w:ascii="Times New Roman" w:hAnsi="Times New Roman"/>
          <w:sz w:val="30"/>
          <w:szCs w:val="30"/>
        </w:rPr>
        <w:t>Липовского</w:t>
      </w:r>
      <w:proofErr w:type="spellEnd"/>
      <w:r w:rsidRPr="0073132D">
        <w:rPr>
          <w:rFonts w:ascii="Times New Roman" w:hAnsi="Times New Roman"/>
          <w:sz w:val="30"/>
          <w:szCs w:val="30"/>
        </w:rPr>
        <w:t xml:space="preserve"> и </w:t>
      </w:r>
      <w:proofErr w:type="spellStart"/>
      <w:r w:rsidRPr="0073132D">
        <w:rPr>
          <w:rFonts w:ascii="Times New Roman" w:hAnsi="Times New Roman"/>
          <w:sz w:val="30"/>
          <w:szCs w:val="30"/>
        </w:rPr>
        <w:t>Непряхинского</w:t>
      </w:r>
      <w:proofErr w:type="spellEnd"/>
      <w:r w:rsidRPr="0073132D">
        <w:rPr>
          <w:rFonts w:ascii="Times New Roman" w:hAnsi="Times New Roman"/>
          <w:sz w:val="30"/>
          <w:szCs w:val="30"/>
        </w:rPr>
        <w:t xml:space="preserve"> месторождений с подключением к существующему УКПГ «</w:t>
      </w:r>
      <w:proofErr w:type="spellStart"/>
      <w:r w:rsidRPr="0073132D">
        <w:rPr>
          <w:rFonts w:ascii="Times New Roman" w:hAnsi="Times New Roman"/>
          <w:sz w:val="30"/>
          <w:szCs w:val="30"/>
        </w:rPr>
        <w:t>Карпенское</w:t>
      </w:r>
      <w:proofErr w:type="spellEnd"/>
      <w:r w:rsidRPr="0073132D">
        <w:rPr>
          <w:rFonts w:ascii="Times New Roman" w:hAnsi="Times New Roman"/>
          <w:sz w:val="30"/>
          <w:szCs w:val="30"/>
        </w:rPr>
        <w:t>» посредством межпромыслового коллектора». Этап 2, 3, 8, застройщик ООО "ДИАЛЛ АЛЬЯНС"</w:t>
      </w:r>
    </w:p>
    <w:p w:rsidR="009A41BF" w:rsidRPr="002523B9" w:rsidRDefault="00DA0CB1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8</w:t>
      </w:r>
    </w:p>
    <w:p w:rsidR="00A17087" w:rsidRPr="006107E3" w:rsidRDefault="000243A5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течение</w:t>
      </w:r>
      <w:r w:rsidR="00A17087"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E43BC"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2022</w:t>
      </w:r>
      <w:r w:rsidR="00A17087"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в рамках осуществления федерального государственного строительного надзора проведен</w:t>
      </w:r>
      <w:r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ы следующие профилактические мероприятия</w:t>
      </w:r>
      <w:r w:rsidR="00A17087"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42591" w:rsidRPr="006107E3" w:rsidRDefault="00942591" w:rsidP="009425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100 информирований (размещение информации о строящихся, реконструируемых объектах капитального строительства на официальном сайте Управления, размещения на официальном сайте письменных разъяснений на однотипные обращения, размещение пресс-релизов);</w:t>
      </w:r>
    </w:p>
    <w:p w:rsidR="00942591" w:rsidRPr="006107E3" w:rsidRDefault="00942591" w:rsidP="009425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610 консультирований, в том числе в ходе проведения контрольных (надзорного) мероприятий;</w:t>
      </w:r>
      <w:proofErr w:type="gramEnd"/>
    </w:p>
    <w:p w:rsidR="00942591" w:rsidRPr="006107E3" w:rsidRDefault="00942591" w:rsidP="009425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контролируемым лицам направлено 48 писем о проведении профилактического визита, проведено 10;</w:t>
      </w:r>
    </w:p>
    <w:p w:rsidR="00A17087" w:rsidRPr="006107E3" w:rsidRDefault="00942591" w:rsidP="009425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выдано 2 предостережений о недопустимости нарушения обязательных требований.</w:t>
      </w:r>
    </w:p>
    <w:p w:rsidR="00942591" w:rsidRPr="006107E3" w:rsidRDefault="00942591" w:rsidP="009425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I </w:t>
      </w:r>
      <w:r w:rsidR="00D867B4"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полугодии</w:t>
      </w:r>
      <w:r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2023 года:</w:t>
      </w:r>
    </w:p>
    <w:p w:rsidR="00D867B4" w:rsidRPr="006107E3" w:rsidRDefault="00D867B4" w:rsidP="00D867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208 консультирований в ходе проведения контрольных (надзорных) мероприятий и иными способами;</w:t>
      </w:r>
    </w:p>
    <w:p w:rsidR="00D867B4" w:rsidRPr="006107E3" w:rsidRDefault="00D867B4" w:rsidP="00D867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контролируемым лицам направлено 37 писем о проведении профилактического визита, проведено 5, получено 32 отказа от проведения профилактического визита;</w:t>
      </w:r>
    </w:p>
    <w:p w:rsidR="00D867B4" w:rsidRPr="006107E3" w:rsidRDefault="00D867B4" w:rsidP="00D867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выдано 1 предостережение о недопустимости нарушения обязательных требований</w:t>
      </w:r>
      <w:bookmarkEnd w:id="0"/>
      <w:r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867B4" w:rsidRPr="006107E3" w:rsidRDefault="00D867B4" w:rsidP="00D867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 информирований (размещение информации о строящихся, реконструируемых объектах капитального строительства на официальном </w:t>
      </w:r>
      <w:r w:rsidRPr="006107E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сайте Управления, размещения на официальном сайте письменных разъяснений на однотипные обращения, размещение пресс-релизов, письма в адрес застройщиков о необходимости получения разрешения на ввод объектов в эксплуатацию, с последующим информированием Управления).</w:t>
      </w:r>
    </w:p>
    <w:p w:rsidR="00AE04EB" w:rsidRDefault="00AE04EB" w:rsidP="00D867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E04EB" w:rsidSect="002523B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FEF"/>
    <w:multiLevelType w:val="hybridMultilevel"/>
    <w:tmpl w:val="7EC6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84B98"/>
    <w:multiLevelType w:val="hybridMultilevel"/>
    <w:tmpl w:val="AE940C60"/>
    <w:lvl w:ilvl="0" w:tplc="E0B049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2D0F5D7D"/>
    <w:multiLevelType w:val="hybridMultilevel"/>
    <w:tmpl w:val="3F08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321F2"/>
    <w:multiLevelType w:val="hybridMultilevel"/>
    <w:tmpl w:val="787C9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E245A"/>
    <w:multiLevelType w:val="hybridMultilevel"/>
    <w:tmpl w:val="DDD27B44"/>
    <w:lvl w:ilvl="0" w:tplc="A4468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26A68"/>
    <w:multiLevelType w:val="hybridMultilevel"/>
    <w:tmpl w:val="C1985506"/>
    <w:lvl w:ilvl="0" w:tplc="4A68F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8078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3A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46C9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9643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D410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FA2B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697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2C6F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4FE2E06"/>
    <w:multiLevelType w:val="multilevel"/>
    <w:tmpl w:val="89DE8840"/>
    <w:lvl w:ilvl="0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E7A1A7C"/>
    <w:multiLevelType w:val="hybridMultilevel"/>
    <w:tmpl w:val="71C2C3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77"/>
    <w:rsid w:val="00010C6E"/>
    <w:rsid w:val="000243A5"/>
    <w:rsid w:val="00033BD1"/>
    <w:rsid w:val="00050733"/>
    <w:rsid w:val="00064B19"/>
    <w:rsid w:val="00067C07"/>
    <w:rsid w:val="00071C6B"/>
    <w:rsid w:val="00072CB1"/>
    <w:rsid w:val="000A393A"/>
    <w:rsid w:val="000B5075"/>
    <w:rsid w:val="000D2F97"/>
    <w:rsid w:val="000D3374"/>
    <w:rsid w:val="000E0574"/>
    <w:rsid w:val="000E0753"/>
    <w:rsid w:val="00121140"/>
    <w:rsid w:val="001375AB"/>
    <w:rsid w:val="0014363B"/>
    <w:rsid w:val="00154A1C"/>
    <w:rsid w:val="001972B1"/>
    <w:rsid w:val="001A7E14"/>
    <w:rsid w:val="001B341C"/>
    <w:rsid w:val="001B6FA7"/>
    <w:rsid w:val="001B7F4D"/>
    <w:rsid w:val="001C2520"/>
    <w:rsid w:val="001D4A16"/>
    <w:rsid w:val="001E0163"/>
    <w:rsid w:val="001F1B5D"/>
    <w:rsid w:val="001F29FB"/>
    <w:rsid w:val="00220AC4"/>
    <w:rsid w:val="00220D57"/>
    <w:rsid w:val="00230837"/>
    <w:rsid w:val="00236705"/>
    <w:rsid w:val="002404CC"/>
    <w:rsid w:val="002523B9"/>
    <w:rsid w:val="0025280E"/>
    <w:rsid w:val="0027309D"/>
    <w:rsid w:val="002754B0"/>
    <w:rsid w:val="00277FA4"/>
    <w:rsid w:val="002820A2"/>
    <w:rsid w:val="00291508"/>
    <w:rsid w:val="0029174A"/>
    <w:rsid w:val="002B124A"/>
    <w:rsid w:val="002B1436"/>
    <w:rsid w:val="002E0DE4"/>
    <w:rsid w:val="002E2230"/>
    <w:rsid w:val="002E744B"/>
    <w:rsid w:val="00307551"/>
    <w:rsid w:val="00317B04"/>
    <w:rsid w:val="00321F60"/>
    <w:rsid w:val="003232C6"/>
    <w:rsid w:val="003429B7"/>
    <w:rsid w:val="00346D8C"/>
    <w:rsid w:val="00350159"/>
    <w:rsid w:val="00356EC9"/>
    <w:rsid w:val="00361A88"/>
    <w:rsid w:val="00395890"/>
    <w:rsid w:val="003B03B6"/>
    <w:rsid w:val="003B2A1F"/>
    <w:rsid w:val="003B359A"/>
    <w:rsid w:val="003D6078"/>
    <w:rsid w:val="003E056E"/>
    <w:rsid w:val="00405A2E"/>
    <w:rsid w:val="0041077B"/>
    <w:rsid w:val="004276B5"/>
    <w:rsid w:val="00430757"/>
    <w:rsid w:val="0043251E"/>
    <w:rsid w:val="00436F32"/>
    <w:rsid w:val="00442679"/>
    <w:rsid w:val="00445D2A"/>
    <w:rsid w:val="004500AC"/>
    <w:rsid w:val="004579D2"/>
    <w:rsid w:val="0047540D"/>
    <w:rsid w:val="004A47CB"/>
    <w:rsid w:val="004A6E10"/>
    <w:rsid w:val="004E2FAF"/>
    <w:rsid w:val="004E6C7F"/>
    <w:rsid w:val="004F7B56"/>
    <w:rsid w:val="00505842"/>
    <w:rsid w:val="00551DA8"/>
    <w:rsid w:val="00571667"/>
    <w:rsid w:val="005A12B4"/>
    <w:rsid w:val="005A2519"/>
    <w:rsid w:val="005A2CF4"/>
    <w:rsid w:val="005A665F"/>
    <w:rsid w:val="005B1C0F"/>
    <w:rsid w:val="005C7077"/>
    <w:rsid w:val="005E44B6"/>
    <w:rsid w:val="0060036D"/>
    <w:rsid w:val="0060055C"/>
    <w:rsid w:val="006107E3"/>
    <w:rsid w:val="0063132D"/>
    <w:rsid w:val="00631B6A"/>
    <w:rsid w:val="00664C60"/>
    <w:rsid w:val="00667ABA"/>
    <w:rsid w:val="00691527"/>
    <w:rsid w:val="006967FD"/>
    <w:rsid w:val="006971F8"/>
    <w:rsid w:val="006A1B4A"/>
    <w:rsid w:val="006B2E13"/>
    <w:rsid w:val="006B37A9"/>
    <w:rsid w:val="006F48B9"/>
    <w:rsid w:val="007024B5"/>
    <w:rsid w:val="00702CE8"/>
    <w:rsid w:val="0071175C"/>
    <w:rsid w:val="0071560A"/>
    <w:rsid w:val="0071703E"/>
    <w:rsid w:val="00717E97"/>
    <w:rsid w:val="00723F64"/>
    <w:rsid w:val="0073132D"/>
    <w:rsid w:val="0073283F"/>
    <w:rsid w:val="00750FB1"/>
    <w:rsid w:val="00760298"/>
    <w:rsid w:val="00767CD2"/>
    <w:rsid w:val="00770CA8"/>
    <w:rsid w:val="0077423B"/>
    <w:rsid w:val="00775F21"/>
    <w:rsid w:val="0078148B"/>
    <w:rsid w:val="007849B3"/>
    <w:rsid w:val="00791A74"/>
    <w:rsid w:val="007927D1"/>
    <w:rsid w:val="00794A10"/>
    <w:rsid w:val="007C1CA4"/>
    <w:rsid w:val="007D1618"/>
    <w:rsid w:val="007E3F93"/>
    <w:rsid w:val="00820368"/>
    <w:rsid w:val="00822A62"/>
    <w:rsid w:val="00826C42"/>
    <w:rsid w:val="00836057"/>
    <w:rsid w:val="00842BA4"/>
    <w:rsid w:val="00853A58"/>
    <w:rsid w:val="008763E1"/>
    <w:rsid w:val="00880257"/>
    <w:rsid w:val="00886447"/>
    <w:rsid w:val="00890AC3"/>
    <w:rsid w:val="00891E0C"/>
    <w:rsid w:val="008A268A"/>
    <w:rsid w:val="008A5E93"/>
    <w:rsid w:val="008B151D"/>
    <w:rsid w:val="008C400B"/>
    <w:rsid w:val="008F6977"/>
    <w:rsid w:val="00900994"/>
    <w:rsid w:val="00921260"/>
    <w:rsid w:val="00922C0A"/>
    <w:rsid w:val="00930493"/>
    <w:rsid w:val="00931D49"/>
    <w:rsid w:val="0094176E"/>
    <w:rsid w:val="00942591"/>
    <w:rsid w:val="00963234"/>
    <w:rsid w:val="00963D31"/>
    <w:rsid w:val="00972430"/>
    <w:rsid w:val="00974DBC"/>
    <w:rsid w:val="009A41BF"/>
    <w:rsid w:val="009B3E6A"/>
    <w:rsid w:val="009B786B"/>
    <w:rsid w:val="009D25D3"/>
    <w:rsid w:val="009D4C60"/>
    <w:rsid w:val="009D73BD"/>
    <w:rsid w:val="009E2FBE"/>
    <w:rsid w:val="009F3851"/>
    <w:rsid w:val="009F4045"/>
    <w:rsid w:val="00A008B5"/>
    <w:rsid w:val="00A03F61"/>
    <w:rsid w:val="00A16F12"/>
    <w:rsid w:val="00A17087"/>
    <w:rsid w:val="00A204A3"/>
    <w:rsid w:val="00A505FE"/>
    <w:rsid w:val="00A85992"/>
    <w:rsid w:val="00A8766E"/>
    <w:rsid w:val="00A92696"/>
    <w:rsid w:val="00AB66CE"/>
    <w:rsid w:val="00AC196F"/>
    <w:rsid w:val="00AE04EB"/>
    <w:rsid w:val="00B13835"/>
    <w:rsid w:val="00B20DE2"/>
    <w:rsid w:val="00B22931"/>
    <w:rsid w:val="00B23867"/>
    <w:rsid w:val="00B56384"/>
    <w:rsid w:val="00B75315"/>
    <w:rsid w:val="00B8411E"/>
    <w:rsid w:val="00B90EFA"/>
    <w:rsid w:val="00B941BD"/>
    <w:rsid w:val="00BA5142"/>
    <w:rsid w:val="00BB2E42"/>
    <w:rsid w:val="00BC0773"/>
    <w:rsid w:val="00BF6208"/>
    <w:rsid w:val="00BF7633"/>
    <w:rsid w:val="00C11F0B"/>
    <w:rsid w:val="00C1526F"/>
    <w:rsid w:val="00C27451"/>
    <w:rsid w:val="00C3124F"/>
    <w:rsid w:val="00C32D77"/>
    <w:rsid w:val="00C540B4"/>
    <w:rsid w:val="00C5472A"/>
    <w:rsid w:val="00C604A5"/>
    <w:rsid w:val="00C6519D"/>
    <w:rsid w:val="00C663AA"/>
    <w:rsid w:val="00C74F6D"/>
    <w:rsid w:val="00C770C8"/>
    <w:rsid w:val="00C958A7"/>
    <w:rsid w:val="00C95B0E"/>
    <w:rsid w:val="00CB44ED"/>
    <w:rsid w:val="00CF0873"/>
    <w:rsid w:val="00D15817"/>
    <w:rsid w:val="00D21E9B"/>
    <w:rsid w:val="00D27EFF"/>
    <w:rsid w:val="00D31DEC"/>
    <w:rsid w:val="00D323CE"/>
    <w:rsid w:val="00D46A23"/>
    <w:rsid w:val="00D471F1"/>
    <w:rsid w:val="00D5794B"/>
    <w:rsid w:val="00D867B4"/>
    <w:rsid w:val="00D92271"/>
    <w:rsid w:val="00D93885"/>
    <w:rsid w:val="00DA0CB1"/>
    <w:rsid w:val="00DA6EB7"/>
    <w:rsid w:val="00DC033A"/>
    <w:rsid w:val="00DE176C"/>
    <w:rsid w:val="00DE43BC"/>
    <w:rsid w:val="00DF37C6"/>
    <w:rsid w:val="00E04D27"/>
    <w:rsid w:val="00E066A0"/>
    <w:rsid w:val="00E2133E"/>
    <w:rsid w:val="00E32609"/>
    <w:rsid w:val="00E51117"/>
    <w:rsid w:val="00E54D2E"/>
    <w:rsid w:val="00E61C24"/>
    <w:rsid w:val="00E620B1"/>
    <w:rsid w:val="00E65B2F"/>
    <w:rsid w:val="00E73A5F"/>
    <w:rsid w:val="00E81A8F"/>
    <w:rsid w:val="00E84E02"/>
    <w:rsid w:val="00E87C63"/>
    <w:rsid w:val="00EA5B13"/>
    <w:rsid w:val="00EA5F94"/>
    <w:rsid w:val="00ED05BE"/>
    <w:rsid w:val="00F05E99"/>
    <w:rsid w:val="00F21F16"/>
    <w:rsid w:val="00F30B1B"/>
    <w:rsid w:val="00F62769"/>
    <w:rsid w:val="00F857AC"/>
    <w:rsid w:val="00FA6848"/>
    <w:rsid w:val="00FB5270"/>
    <w:rsid w:val="00FB7251"/>
    <w:rsid w:val="00FD5015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3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36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67C0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36F32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6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36F32"/>
    <w:rPr>
      <w:rFonts w:ascii="Arial" w:eastAsia="Times New Roman" w:hAnsi="Arial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6F32"/>
  </w:style>
  <w:style w:type="paragraph" w:styleId="a3">
    <w:name w:val="Body Text"/>
    <w:basedOn w:val="a"/>
    <w:link w:val="a4"/>
    <w:rsid w:val="00436F32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36F32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character" w:styleId="a9">
    <w:name w:val="page number"/>
    <w:basedOn w:val="a0"/>
    <w:rsid w:val="00436F32"/>
  </w:style>
  <w:style w:type="character" w:styleId="aa">
    <w:name w:val="Hyperlink"/>
    <w:rsid w:val="00436F32"/>
    <w:rPr>
      <w:color w:val="0000FF"/>
      <w:u w:val="single"/>
    </w:rPr>
  </w:style>
  <w:style w:type="paragraph" w:styleId="ab">
    <w:name w:val="Normal (Web)"/>
    <w:basedOn w:val="a"/>
    <w:uiPriority w:val="99"/>
    <w:rsid w:val="00436F32"/>
    <w:pPr>
      <w:spacing w:after="15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6F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36F32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436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бычный абзац"/>
    <w:basedOn w:val="a"/>
    <w:rsid w:val="00436F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36F32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List Paragraph"/>
    <w:basedOn w:val="a"/>
    <w:uiPriority w:val="34"/>
    <w:qFormat/>
    <w:rsid w:val="00436F3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6F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67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4E6C7F"/>
  </w:style>
  <w:style w:type="paragraph" w:customStyle="1" w:styleId="formattext">
    <w:name w:val="formattext"/>
    <w:basedOn w:val="a"/>
    <w:rsid w:val="00D1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3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36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67C0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36F32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6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36F32"/>
    <w:rPr>
      <w:rFonts w:ascii="Arial" w:eastAsia="Times New Roman" w:hAnsi="Arial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6F32"/>
  </w:style>
  <w:style w:type="paragraph" w:styleId="a3">
    <w:name w:val="Body Text"/>
    <w:basedOn w:val="a"/>
    <w:link w:val="a4"/>
    <w:rsid w:val="00436F32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36F32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character" w:styleId="a9">
    <w:name w:val="page number"/>
    <w:basedOn w:val="a0"/>
    <w:rsid w:val="00436F32"/>
  </w:style>
  <w:style w:type="character" w:styleId="aa">
    <w:name w:val="Hyperlink"/>
    <w:rsid w:val="00436F32"/>
    <w:rPr>
      <w:color w:val="0000FF"/>
      <w:u w:val="single"/>
    </w:rPr>
  </w:style>
  <w:style w:type="paragraph" w:styleId="ab">
    <w:name w:val="Normal (Web)"/>
    <w:basedOn w:val="a"/>
    <w:uiPriority w:val="99"/>
    <w:rsid w:val="00436F32"/>
    <w:pPr>
      <w:spacing w:after="15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6F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36F32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436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бычный абзац"/>
    <w:basedOn w:val="a"/>
    <w:rsid w:val="00436F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36F32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List Paragraph"/>
    <w:basedOn w:val="a"/>
    <w:uiPriority w:val="34"/>
    <w:qFormat/>
    <w:rsid w:val="00436F3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6F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67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4E6C7F"/>
  </w:style>
  <w:style w:type="paragraph" w:customStyle="1" w:styleId="formattext">
    <w:name w:val="formattext"/>
    <w:basedOn w:val="a"/>
    <w:rsid w:val="00D1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3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1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1700-3907-494C-B793-970E550D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6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 Кузьма Евгеньевич</dc:creator>
  <cp:lastModifiedBy>User327</cp:lastModifiedBy>
  <cp:revision>55</cp:revision>
  <cp:lastPrinted>2021-11-25T06:16:00Z</cp:lastPrinted>
  <dcterms:created xsi:type="dcterms:W3CDTF">2020-07-31T06:26:00Z</dcterms:created>
  <dcterms:modified xsi:type="dcterms:W3CDTF">2023-07-26T09:29:00Z</dcterms:modified>
</cp:coreProperties>
</file>